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E0D2" w14:textId="77777777" w:rsidR="000D4FAC" w:rsidRPr="000D4FAC" w:rsidRDefault="000D4FAC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  <w:b/>
        </w:rPr>
        <w:t>MODIFICĂRI</w:t>
      </w:r>
    </w:p>
    <w:p w14:paraId="3E14C250" w14:textId="77777777" w:rsidR="000D4FAC" w:rsidRPr="000D4FAC" w:rsidRDefault="00C44091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hyperlink r:id="rId7" w:tgtFrame="_blank" w:history="1">
        <w:r w:rsidR="007B362B" w:rsidRPr="000D4FAC">
          <w:rPr>
            <w:rStyle w:val="Hyperlink"/>
            <w:rFonts w:ascii="Bookman Old Style" w:hAnsi="Bookman Old Style" w:cs="Segoe UI"/>
            <w:color w:val="auto"/>
          </w:rPr>
          <w:t>Telefoanele mobile vor fi interzise în timpul orelor</w:t>
        </w:r>
      </w:hyperlink>
      <w:r w:rsidR="007B362B" w:rsidRPr="000D4FAC">
        <w:rPr>
          <w:rFonts w:ascii="Bookman Old Style" w:hAnsi="Bookman Old Style" w:cs="Segoe UI"/>
        </w:rPr>
        <w:t> „cu excep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>ia utiliz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 xml:space="preserve">rii acestora </w:t>
      </w:r>
      <w:r w:rsidR="007B362B" w:rsidRPr="000D4FAC">
        <w:rPr>
          <w:rFonts w:ascii="Bookman Old Style" w:hAnsi="Bookman Old Style" w:cs="Bookman Old Style"/>
        </w:rPr>
        <w:t>î</w:t>
      </w:r>
      <w:r w:rsidR="007B362B" w:rsidRPr="000D4FAC">
        <w:rPr>
          <w:rFonts w:ascii="Bookman Old Style" w:hAnsi="Bookman Old Style" w:cs="Segoe UI"/>
        </w:rPr>
        <w:t>n scop educativ, cu acordul cadrului didactic</w:t>
      </w:r>
      <w:r w:rsidR="007B362B" w:rsidRPr="000D4FAC">
        <w:rPr>
          <w:rFonts w:ascii="Bookman Old Style" w:hAnsi="Bookman Old Style" w:cs="Bookman Old Style"/>
        </w:rPr>
        <w:t>” </w:t>
      </w:r>
    </w:p>
    <w:p w14:paraId="3D6F51BA" w14:textId="77777777" w:rsidR="007B362B" w:rsidRDefault="000D4FAC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 xml:space="preserve"> </w:t>
      </w:r>
      <w:r w:rsidR="007B362B" w:rsidRPr="000D4FAC">
        <w:rPr>
          <w:rFonts w:ascii="Bookman Old Style" w:hAnsi="Bookman Old Style" w:cs="Segoe UI"/>
        </w:rPr>
        <w:t>Nerespectarea interdic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 xml:space="preserve">iei cu privire la telefoane </w:t>
      </w:r>
      <w:r w:rsidR="007B362B" w:rsidRPr="000D4FAC">
        <w:rPr>
          <w:rFonts w:ascii="Bookman Old Style" w:hAnsi="Bookman Old Style" w:cs="Bookman Old Style"/>
        </w:rPr>
        <w:t>”</w:t>
      </w:r>
      <w:r w:rsidR="007B362B" w:rsidRPr="000D4FAC">
        <w:rPr>
          <w:rFonts w:ascii="Bookman Old Style" w:hAnsi="Bookman Old Style" w:cs="Segoe UI"/>
        </w:rPr>
        <w:t>poate duce la preluarea echipamentului de către personalul unită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 xml:space="preserve">ii de </w:t>
      </w:r>
      <w:r w:rsidR="007B362B" w:rsidRPr="000D4FAC">
        <w:rPr>
          <w:rFonts w:ascii="Bookman Old Style" w:hAnsi="Bookman Old Style" w:cs="Bookman Old Style"/>
        </w:rPr>
        <w:t>î</w:t>
      </w:r>
      <w:r w:rsidR="007B362B" w:rsidRPr="000D4FAC">
        <w:rPr>
          <w:rFonts w:ascii="Bookman Old Style" w:hAnsi="Bookman Old Style" w:cs="Segoe UI"/>
        </w:rPr>
        <w:t>nv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t>ț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>m</w:t>
      </w:r>
      <w:r w:rsidR="007B362B" w:rsidRPr="000D4FAC">
        <w:rPr>
          <w:rFonts w:ascii="Bookman Old Style" w:hAnsi="Bookman Old Style" w:cs="Bookman Old Style"/>
        </w:rPr>
        <w:t>â</w:t>
      </w:r>
      <w:r w:rsidR="007B362B" w:rsidRPr="000D4FAC">
        <w:rPr>
          <w:rFonts w:ascii="Bookman Old Style" w:hAnsi="Bookman Old Style" w:cs="Segoe UI"/>
        </w:rPr>
        <w:t xml:space="preserve">nt, </w:t>
      </w:r>
      <w:r w:rsidR="007B362B" w:rsidRPr="000D4FAC">
        <w:rPr>
          <w:rFonts w:ascii="Bookman Old Style" w:hAnsi="Bookman Old Style" w:cs="Bookman Old Style"/>
        </w:rPr>
        <w:t>î</w:t>
      </w:r>
      <w:r w:rsidR="007B362B" w:rsidRPr="000D4FAC">
        <w:rPr>
          <w:rFonts w:ascii="Bookman Old Style" w:hAnsi="Bookman Old Style" w:cs="Segoe UI"/>
        </w:rPr>
        <w:t>n vederea restituirii lui la finalizarea</w:t>
      </w:r>
      <w:r w:rsidR="007B362B" w:rsidRPr="000D4FAC">
        <w:rPr>
          <w:rFonts w:ascii="Bookman Old Style" w:hAnsi="Bookman Old Style" w:cs="Bookman Old Style"/>
        </w:rPr>
        <w:t> </w:t>
      </w:r>
      <w:r w:rsidR="007B362B" w:rsidRPr="000D4FAC">
        <w:rPr>
          <w:rFonts w:ascii="Bookman Old Style" w:hAnsi="Bookman Old Style" w:cs="Segoe UI"/>
        </w:rPr>
        <w:t>orelor de curs din ziua respectiv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 xml:space="preserve">, </w:t>
      </w:r>
      <w:r w:rsidR="007B362B" w:rsidRPr="000D4FAC">
        <w:rPr>
          <w:rFonts w:ascii="Bookman Old Style" w:hAnsi="Bookman Old Style" w:cs="Bookman Old Style"/>
        </w:rPr>
        <w:t>î</w:t>
      </w:r>
      <w:r w:rsidR="007B362B" w:rsidRPr="000D4FAC">
        <w:rPr>
          <w:rFonts w:ascii="Bookman Old Style" w:hAnsi="Bookman Old Style" w:cs="Segoe UI"/>
        </w:rPr>
        <w:t>n mod obligatoriu, c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>tre p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>rin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>i sau elevii majori, dup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 xml:space="preserve"> caz, conform regulamentului intern al unit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 xml:space="preserve">ii de </w:t>
      </w:r>
      <w:r w:rsidR="007B362B" w:rsidRPr="000D4FAC">
        <w:rPr>
          <w:rFonts w:ascii="Bookman Old Style" w:hAnsi="Bookman Old Style" w:cs="Bookman Old Style"/>
        </w:rPr>
        <w:t>î</w:t>
      </w:r>
      <w:r w:rsidR="007B362B" w:rsidRPr="000D4FAC">
        <w:rPr>
          <w:rFonts w:ascii="Bookman Old Style" w:hAnsi="Bookman Old Style" w:cs="Segoe UI"/>
        </w:rPr>
        <w:t>nv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t>ț</w:t>
      </w:r>
      <w:r w:rsidR="007B362B" w:rsidRPr="000D4FAC">
        <w:rPr>
          <w:rFonts w:ascii="Bookman Old Style" w:hAnsi="Bookman Old Style" w:cs="Bookman Old Style"/>
        </w:rPr>
        <w:t>ă</w:t>
      </w:r>
      <w:r w:rsidR="007B362B" w:rsidRPr="000D4FAC">
        <w:rPr>
          <w:rFonts w:ascii="Bookman Old Style" w:hAnsi="Bookman Old Style" w:cs="Segoe UI"/>
        </w:rPr>
        <w:t>mânt”, conform Ministerului Educa</w:t>
      </w:r>
      <w:r w:rsidR="007B362B" w:rsidRPr="000D4FAC">
        <w:t>ț</w:t>
      </w:r>
      <w:r w:rsidR="007B362B" w:rsidRPr="000D4FAC">
        <w:rPr>
          <w:rFonts w:ascii="Bookman Old Style" w:hAnsi="Bookman Old Style" w:cs="Segoe UI"/>
        </w:rPr>
        <w:t>iei</w:t>
      </w:r>
    </w:p>
    <w:p w14:paraId="729F1E2A" w14:textId="77777777" w:rsidR="000D4FAC" w:rsidRPr="000D4FAC" w:rsidRDefault="000D4FAC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</w:p>
    <w:p w14:paraId="5D552A0A" w14:textId="77777777" w:rsidR="000D4FAC" w:rsidRPr="007B362B" w:rsidRDefault="000D4FAC" w:rsidP="000D4FAC">
      <w:pPr>
        <w:shd w:val="clear" w:color="auto" w:fill="FFFFFF"/>
        <w:spacing w:after="0" w:line="360" w:lineRule="auto"/>
        <w:jc w:val="center"/>
        <w:outlineLvl w:val="4"/>
        <w:rPr>
          <w:rFonts w:ascii="Bookman Old Style" w:eastAsia="Times New Roman" w:hAnsi="Bookman Old Style" w:cs="Segoe UI"/>
          <w:b/>
          <w:bCs/>
          <w:spacing w:val="-5"/>
          <w:sz w:val="24"/>
          <w:szCs w:val="24"/>
          <w:lang w:eastAsia="ro-RO"/>
        </w:rPr>
      </w:pPr>
    </w:p>
    <w:p w14:paraId="273ABA58" w14:textId="77777777" w:rsidR="007B362B" w:rsidRPr="000D4FAC" w:rsidRDefault="00C44091" w:rsidP="000D4FAC">
      <w:pPr>
        <w:shd w:val="clear" w:color="auto" w:fill="FFFFFF"/>
        <w:spacing w:after="0" w:line="360" w:lineRule="auto"/>
        <w:ind w:firstLine="708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hyperlink r:id="rId8" w:tgtFrame="_blank" w:history="1">
        <w:r w:rsidR="007B362B"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Nota la purtare</w:t>
        </w:r>
      </w:hyperlink>
      <w:r w:rsidR="007B362B"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 va scădea cu un punct pentru fiecare 20 de absen</w:t>
      </w:r>
      <w:r w:rsidR="007B362B"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7B362B"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e nemotivate pe an,</w:t>
      </w:r>
      <w:r w:rsidR="007B362B"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 </w:t>
      </w:r>
      <w:hyperlink r:id="rId9" w:tgtFrame="_blank" w:history="1">
        <w:r w:rsidR="007B362B" w:rsidRPr="000D4FAC">
          <w:rPr>
            <w:rFonts w:ascii="Bookman Old Style" w:eastAsia="Times New Roman" w:hAnsi="Bookman Old Style" w:cs="Segoe UI"/>
            <w:sz w:val="24"/>
            <w:szCs w:val="24"/>
            <w:lang w:eastAsia="ro-RO"/>
          </w:rPr>
          <w:t>în loc de 40 de absen</w:t>
        </w:r>
        <w:r w:rsidR="007B362B" w:rsidRPr="000D4FAC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ț</w:t>
        </w:r>
        <w:r w:rsidR="007B362B" w:rsidRPr="000D4FAC">
          <w:rPr>
            <w:rFonts w:ascii="Bookman Old Style" w:eastAsia="Times New Roman" w:hAnsi="Bookman Old Style" w:cs="Segoe UI"/>
            <w:sz w:val="24"/>
            <w:szCs w:val="24"/>
            <w:lang w:eastAsia="ro-RO"/>
          </w:rPr>
          <w:t>e, cum propusese Ministerul Educa</w:t>
        </w:r>
        <w:r w:rsidR="007B362B" w:rsidRPr="000D4FAC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ț</w:t>
        </w:r>
        <w:r w:rsidR="007B362B" w:rsidRPr="000D4FAC">
          <w:rPr>
            <w:rFonts w:ascii="Bookman Old Style" w:eastAsia="Times New Roman" w:hAnsi="Bookman Old Style" w:cs="Segoe UI"/>
            <w:sz w:val="24"/>
            <w:szCs w:val="24"/>
            <w:lang w:eastAsia="ro-RO"/>
          </w:rPr>
          <w:t xml:space="preserve">iei </w:t>
        </w:r>
        <w:r w:rsidR="007B362B" w:rsidRPr="000D4FAC">
          <w:rPr>
            <w:rFonts w:ascii="Bookman Old Style" w:eastAsia="Times New Roman" w:hAnsi="Bookman Old Style" w:cs="Bookman Old Style"/>
            <w:sz w:val="24"/>
            <w:szCs w:val="24"/>
            <w:lang w:eastAsia="ro-RO"/>
          </w:rPr>
          <w:t>î</w:t>
        </w:r>
        <w:r w:rsidR="007B362B" w:rsidRPr="000D4FAC">
          <w:rPr>
            <w:rFonts w:ascii="Bookman Old Style" w:eastAsia="Times New Roman" w:hAnsi="Bookman Old Style" w:cs="Segoe UI"/>
            <w:sz w:val="24"/>
            <w:szCs w:val="24"/>
            <w:lang w:eastAsia="ro-RO"/>
          </w:rPr>
          <w:t>n proiectul de statut</w:t>
        </w:r>
      </w:hyperlink>
      <w:r w:rsidR="000D4FAC" w:rsidRPr="000D4FAC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</w:p>
    <w:p w14:paraId="130B8D5A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 xml:space="preserve">Din anul </w:t>
      </w:r>
      <w:r w:rsidRPr="000D4FAC">
        <w:t>ș</w:t>
      </w:r>
      <w:r w:rsidRPr="000D4FAC">
        <w:rPr>
          <w:rFonts w:ascii="Bookman Old Style" w:hAnsi="Bookman Old Style" w:cs="Segoe UI"/>
        </w:rPr>
        <w:t>colar 2024-2025, elevii vor putea fi sanc</w:t>
      </w:r>
      <w:r w:rsidRPr="000D4FAC">
        <w:t>ț</w:t>
      </w:r>
      <w:r w:rsidRPr="000D4FAC">
        <w:rPr>
          <w:rFonts w:ascii="Bookman Old Style" w:hAnsi="Bookman Old Style" w:cs="Segoe UI"/>
        </w:rPr>
        <w:t>iona</w:t>
      </w:r>
      <w:r w:rsidRPr="000D4FAC">
        <w:t>ț</w:t>
      </w:r>
      <w:r w:rsidRPr="000D4FAC">
        <w:rPr>
          <w:rFonts w:ascii="Bookman Old Style" w:hAnsi="Bookman Old Style" w:cs="Segoe UI"/>
        </w:rPr>
        <w:t>i cu retragerea temporar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sau pe durata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 xml:space="preserve">ntregului an </w:t>
      </w:r>
      <w:r w:rsidRPr="000D4FAC">
        <w:t>ș</w:t>
      </w:r>
      <w:r w:rsidRPr="000D4FAC">
        <w:rPr>
          <w:rFonts w:ascii="Bookman Old Style" w:hAnsi="Bookman Old Style" w:cs="Segoe UI"/>
        </w:rPr>
        <w:t>colar a burselor.</w:t>
      </w:r>
    </w:p>
    <w:p w14:paraId="3D3A5ED5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>Tot din toamnă, </w:t>
      </w:r>
      <w:hyperlink r:id="rId10" w:tgtFrame="_blank" w:history="1">
        <w:r w:rsidRPr="000D4FAC">
          <w:rPr>
            <w:rStyle w:val="Hyperlink"/>
            <w:rFonts w:ascii="Bookman Old Style" w:hAnsi="Bookman Old Style" w:cs="Segoe UI"/>
            <w:color w:val="auto"/>
          </w:rPr>
          <w:t>elevii vor putea fi sanc</w:t>
        </w:r>
        <w:r w:rsidRPr="000D4FAC">
          <w:rPr>
            <w:rStyle w:val="Hyperlink"/>
            <w:color w:val="auto"/>
          </w:rPr>
          <w:t>ț</w:t>
        </w:r>
        <w:r w:rsidRPr="000D4FAC">
          <w:rPr>
            <w:rStyle w:val="Hyperlink"/>
            <w:rFonts w:ascii="Bookman Old Style" w:hAnsi="Bookman Old Style" w:cs="Segoe UI"/>
            <w:color w:val="auto"/>
          </w:rPr>
          <w:t>iona</w:t>
        </w:r>
        <w:r w:rsidRPr="000D4FAC">
          <w:rPr>
            <w:rStyle w:val="Hyperlink"/>
            <w:color w:val="auto"/>
          </w:rPr>
          <w:t>ț</w:t>
        </w:r>
        <w:r w:rsidRPr="000D4FAC">
          <w:rPr>
            <w:rStyle w:val="Hyperlink"/>
            <w:rFonts w:ascii="Bookman Old Style" w:hAnsi="Bookman Old Style" w:cs="Segoe UI"/>
            <w:color w:val="auto"/>
          </w:rPr>
          <w:t>i cu suspendarea pe o durat</w:t>
        </w:r>
        <w:r w:rsidRPr="000D4FAC">
          <w:rPr>
            <w:rStyle w:val="Hyperlink"/>
            <w:rFonts w:ascii="Bookman Old Style" w:hAnsi="Bookman Old Style" w:cs="Bookman Old Style"/>
            <w:color w:val="auto"/>
          </w:rPr>
          <w:t>ă</w:t>
        </w:r>
        <w:r w:rsidRPr="000D4FAC">
          <w:rPr>
            <w:rStyle w:val="Hyperlink"/>
            <w:rFonts w:ascii="Bookman Old Style" w:hAnsi="Bookman Old Style" w:cs="Segoe UI"/>
            <w:color w:val="auto"/>
          </w:rPr>
          <w:t xml:space="preserve"> limitat</w:t>
        </w:r>
        <w:r w:rsidRPr="000D4FAC">
          <w:rPr>
            <w:rStyle w:val="Hyperlink"/>
            <w:rFonts w:ascii="Bookman Old Style" w:hAnsi="Bookman Old Style" w:cs="Bookman Old Style"/>
            <w:color w:val="auto"/>
          </w:rPr>
          <w:t>ă</w:t>
        </w:r>
        <w:r w:rsidRPr="000D4FAC">
          <w:rPr>
            <w:rStyle w:val="Hyperlink"/>
            <w:rFonts w:ascii="Bookman Old Style" w:hAnsi="Bookman Old Style" w:cs="Segoe UI"/>
            <w:color w:val="auto"/>
          </w:rPr>
          <w:t xml:space="preserve"> de timp</w:t>
        </w:r>
      </w:hyperlink>
      <w:r w:rsidRPr="000D4FAC">
        <w:rPr>
          <w:rFonts w:ascii="Bookman Old Style" w:hAnsi="Bookman Old Style" w:cs="Segoe UI"/>
        </w:rPr>
        <w:t>, conform legii. Potrivit Legii învă</w:t>
      </w:r>
      <w:r w:rsidRPr="000D4FAC">
        <w:t>ț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m</w:t>
      </w:r>
      <w:r w:rsidRPr="000D4FAC">
        <w:rPr>
          <w:rFonts w:ascii="Bookman Old Style" w:hAnsi="Bookman Old Style" w:cs="Bookman Old Style"/>
        </w:rPr>
        <w:t>â</w:t>
      </w:r>
      <w:r w:rsidRPr="000D4FAC">
        <w:rPr>
          <w:rFonts w:ascii="Bookman Old Style" w:hAnsi="Bookman Old Style" w:cs="Segoe UI"/>
        </w:rPr>
        <w:t xml:space="preserve">ntului preuniversitar nr. 198/2023, suspendarea elevului se poate realiza pentru o durată de maximum 5 zile lucrătoare. Un elev nu poate fi suspendat pe durata unui an </w:t>
      </w:r>
      <w:r w:rsidRPr="000D4FAC">
        <w:t>ș</w:t>
      </w:r>
      <w:r w:rsidRPr="000D4FAC">
        <w:rPr>
          <w:rFonts w:ascii="Bookman Old Style" w:hAnsi="Bookman Old Style" w:cs="Segoe UI"/>
        </w:rPr>
        <w:t>colar pentru mai mult de 15 zile lucr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toare.</w:t>
      </w:r>
    </w:p>
    <w:p w14:paraId="0354E082" w14:textId="77777777" w:rsidR="007B362B" w:rsidRPr="000D4FAC" w:rsidRDefault="007B362B" w:rsidP="000D4FAC">
      <w:pPr>
        <w:pStyle w:val="Heading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  <w:spacing w:val="-5"/>
          <w:sz w:val="24"/>
          <w:szCs w:val="24"/>
        </w:rPr>
      </w:pP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Din anul </w:t>
      </w:r>
      <w:r w:rsidRPr="000D4FAC">
        <w:rPr>
          <w:spacing w:val="-5"/>
          <w:sz w:val="24"/>
          <w:szCs w:val="24"/>
        </w:rPr>
        <w:t>ș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colar 2024-2025, elevii care deranjează orele pot să fie muta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i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ntr-o sal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, sub supravegherea obligatorie a unui cadru didactic sau a unui cadru didactic auxiliar</w:t>
      </w:r>
      <w:r w:rsidR="000D4FAC" w:rsidRPr="000D4FAC">
        <w:rPr>
          <w:rFonts w:ascii="Bookman Old Style" w:hAnsi="Bookman Old Style" w:cs="Segoe UI"/>
          <w:spacing w:val="-5"/>
          <w:sz w:val="24"/>
          <w:szCs w:val="24"/>
        </w:rPr>
        <w:t xml:space="preserve">. 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 </w:t>
      </w:r>
    </w:p>
    <w:p w14:paraId="6A358782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>În document se arată că decizia pentru mutarea elevului este la discre</w:t>
      </w:r>
      <w:r w:rsidRPr="000D4FAC">
        <w:t>ț</w:t>
      </w:r>
      <w:r w:rsidRPr="000D4FAC">
        <w:rPr>
          <w:rFonts w:ascii="Bookman Old Style" w:hAnsi="Bookman Old Style" w:cs="Segoe UI"/>
        </w:rPr>
        <w:t xml:space="preserve">ia profesorului </w:t>
      </w:r>
      <w:r w:rsidRPr="000D4FAC">
        <w:rPr>
          <w:rFonts w:ascii="Bookman Old Style" w:hAnsi="Bookman Old Style" w:cs="Bookman Old Style"/>
        </w:rPr>
        <w:t>–</w:t>
      </w:r>
      <w:r w:rsidRPr="000D4FAC">
        <w:rPr>
          <w:rFonts w:ascii="Bookman Old Style" w:hAnsi="Bookman Old Style" w:cs="Segoe UI"/>
        </w:rPr>
        <w:t xml:space="preserve"> el este cel care poate decide ca elevul s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desf</w:t>
      </w:r>
      <w:r w:rsidRPr="000D4FAC">
        <w:rPr>
          <w:rFonts w:ascii="Bookman Old Style" w:hAnsi="Bookman Old Style" w:cs="Bookman Old Style"/>
        </w:rPr>
        <w:t>ă</w:t>
      </w:r>
      <w:r w:rsidRPr="000D4FAC">
        <w:t>ș</w:t>
      </w:r>
      <w:r w:rsidRPr="000D4FAC">
        <w:rPr>
          <w:rFonts w:ascii="Bookman Old Style" w:hAnsi="Bookman Old Style" w:cs="Segoe UI"/>
        </w:rPr>
        <w:t xml:space="preserve">oare activitatea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spa</w:t>
      </w:r>
      <w:r w:rsidRPr="000D4FAC">
        <w:t>ț</w:t>
      </w:r>
      <w:r w:rsidRPr="000D4FAC">
        <w:rPr>
          <w:rFonts w:ascii="Bookman Old Style" w:hAnsi="Bookman Old Style" w:cs="Segoe UI"/>
        </w:rPr>
        <w:t>iul special pentru elevii care perturb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ora.</w:t>
      </w:r>
    </w:p>
    <w:p w14:paraId="229C6D7B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>Art. 14 – (2) În cazul elevilor care în timpul orei de curs manifestă comportamente care aduc prejudicii activită</w:t>
      </w:r>
      <w:r w:rsidRPr="000D4FAC">
        <w:t>ț</w:t>
      </w:r>
      <w:r w:rsidRPr="000D4FAC">
        <w:rPr>
          <w:rFonts w:ascii="Bookman Old Style" w:hAnsi="Bookman Old Style" w:cs="Segoe UI"/>
        </w:rPr>
        <w:t>ii de predare-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nv</w:t>
      </w:r>
      <w:r w:rsidRPr="000D4FAC">
        <w:rPr>
          <w:rFonts w:ascii="Bookman Old Style" w:hAnsi="Bookman Old Style" w:cs="Bookman Old Style"/>
        </w:rPr>
        <w:t>ă</w:t>
      </w:r>
      <w:r w:rsidRPr="000D4FAC">
        <w:t>ț</w:t>
      </w:r>
      <w:r w:rsidRPr="000D4FAC">
        <w:rPr>
          <w:rFonts w:ascii="Bookman Old Style" w:hAnsi="Bookman Old Style" w:cs="Segoe UI"/>
        </w:rPr>
        <w:t>are-evaluare, cadrul didactic poate decide ca ace</w:t>
      </w:r>
      <w:r w:rsidRPr="000D4FAC">
        <w:t>ș</w:t>
      </w:r>
      <w:r w:rsidRPr="000D4FAC">
        <w:rPr>
          <w:rFonts w:ascii="Bookman Old Style" w:hAnsi="Bookman Old Style" w:cs="Segoe UI"/>
        </w:rPr>
        <w:t>tia s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desf</w:t>
      </w:r>
      <w:r w:rsidRPr="000D4FAC">
        <w:rPr>
          <w:rFonts w:ascii="Bookman Old Style" w:hAnsi="Bookman Old Style" w:cs="Bookman Old Style"/>
        </w:rPr>
        <w:t>ă</w:t>
      </w:r>
      <w:r w:rsidRPr="000D4FAC">
        <w:t>ș</w:t>
      </w:r>
      <w:r w:rsidRPr="000D4FAC">
        <w:rPr>
          <w:rFonts w:ascii="Bookman Old Style" w:hAnsi="Bookman Old Style" w:cs="Segoe UI"/>
        </w:rPr>
        <w:t xml:space="preserve">oare activitate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 xml:space="preserve">n </w:t>
      </w:r>
      <w:r w:rsidRPr="000D4FAC">
        <w:t>ș</w:t>
      </w:r>
      <w:r w:rsidRPr="000D4FAC">
        <w:rPr>
          <w:rFonts w:ascii="Bookman Old Style" w:hAnsi="Bookman Old Style" w:cs="Segoe UI"/>
        </w:rPr>
        <w:t>coal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,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timpul orei respective, sub supravegherea obligatorie a unui cadru didactic sau a unui cadru didactic auxiliar, într-un spa</w:t>
      </w:r>
      <w:r w:rsidRPr="000D4FAC">
        <w:t>ț</w:t>
      </w:r>
      <w:r w:rsidRPr="000D4FAC">
        <w:rPr>
          <w:rFonts w:ascii="Bookman Old Style" w:hAnsi="Bookman Old Style" w:cs="Segoe UI"/>
        </w:rPr>
        <w:t xml:space="preserve">iu supravegheat video din unitatea de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nv</w:t>
      </w:r>
      <w:r w:rsidRPr="000D4FAC">
        <w:rPr>
          <w:rFonts w:ascii="Bookman Old Style" w:hAnsi="Bookman Old Style" w:cs="Bookman Old Style"/>
        </w:rPr>
        <w:t>ă</w:t>
      </w:r>
      <w:r w:rsidRPr="000D4FAC">
        <w:t>ț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m</w:t>
      </w:r>
      <w:r w:rsidRPr="000D4FAC">
        <w:rPr>
          <w:rFonts w:ascii="Bookman Old Style" w:hAnsi="Bookman Old Style" w:cs="Bookman Old Style"/>
        </w:rPr>
        <w:t>â</w:t>
      </w:r>
      <w:r w:rsidRPr="000D4FAC">
        <w:rPr>
          <w:rFonts w:ascii="Bookman Old Style" w:hAnsi="Bookman Old Style" w:cs="Segoe UI"/>
        </w:rPr>
        <w:t>nt stabilit pentru desf</w:t>
      </w:r>
      <w:r w:rsidRPr="000D4FAC">
        <w:rPr>
          <w:rFonts w:ascii="Bookman Old Style" w:hAnsi="Bookman Old Style" w:cs="Bookman Old Style"/>
        </w:rPr>
        <w:t>ă</w:t>
      </w:r>
      <w:r w:rsidRPr="000D4FAC">
        <w:t>ș</w:t>
      </w:r>
      <w:r w:rsidRPr="000D4FAC">
        <w:rPr>
          <w:rFonts w:ascii="Bookman Old Style" w:hAnsi="Bookman Old Style" w:cs="Segoe UI"/>
        </w:rPr>
        <w:t>urarea, de regul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, a unor activit</w:t>
      </w:r>
      <w:r w:rsidRPr="000D4FAC">
        <w:rPr>
          <w:rFonts w:ascii="Bookman Old Style" w:hAnsi="Bookman Old Style" w:cs="Bookman Old Style"/>
        </w:rPr>
        <w:t>ă</w:t>
      </w:r>
      <w:r w:rsidRPr="000D4FAC">
        <w:t>ț</w:t>
      </w:r>
      <w:r w:rsidRPr="000D4FAC">
        <w:rPr>
          <w:rFonts w:ascii="Bookman Old Style" w:hAnsi="Bookman Old Style" w:cs="Segoe UI"/>
        </w:rPr>
        <w:t>i de tipul lectur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suplimentar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, completarea de fi</w:t>
      </w:r>
      <w:r w:rsidRPr="000D4FAC">
        <w:t>ș</w:t>
      </w:r>
      <w:r w:rsidRPr="000D4FAC">
        <w:rPr>
          <w:rFonts w:ascii="Bookman Old Style" w:hAnsi="Bookman Old Style" w:cs="Segoe UI"/>
        </w:rPr>
        <w:t xml:space="preserve">e de lucru etc.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acest caz, părintele/reprezentantul legal al elevului va fi informat în scris/prin mijloace de comunicare electronică. Prin excep</w:t>
      </w:r>
      <w:r w:rsidRPr="000D4FAC">
        <w:t>ț</w:t>
      </w:r>
      <w:r w:rsidRPr="000D4FAC">
        <w:rPr>
          <w:rFonts w:ascii="Bookman Old Style" w:hAnsi="Bookman Old Style" w:cs="Segoe UI"/>
        </w:rPr>
        <w:t>ie, elevii cu cerin</w:t>
      </w:r>
      <w:r w:rsidRPr="000D4FAC">
        <w:t>ț</w:t>
      </w:r>
      <w:r w:rsidRPr="000D4FAC">
        <w:rPr>
          <w:rFonts w:ascii="Bookman Old Style" w:hAnsi="Bookman Old Style" w:cs="Segoe UI"/>
        </w:rPr>
        <w:t>e educa</w:t>
      </w:r>
      <w:r w:rsidRPr="000D4FAC">
        <w:t>ț</w:t>
      </w:r>
      <w:r w:rsidRPr="000D4FAC">
        <w:rPr>
          <w:rFonts w:ascii="Bookman Old Style" w:hAnsi="Bookman Old Style" w:cs="Segoe UI"/>
        </w:rPr>
        <w:t>ionale speciale sunt prelua</w:t>
      </w:r>
      <w:r w:rsidRPr="000D4FAC">
        <w:t>ț</w:t>
      </w:r>
      <w:r w:rsidRPr="000D4FAC">
        <w:rPr>
          <w:rFonts w:ascii="Bookman Old Style" w:hAnsi="Bookman Old Style" w:cs="Segoe UI"/>
        </w:rPr>
        <w:t>i pentru a desf</w:t>
      </w:r>
      <w:r w:rsidRPr="000D4FAC">
        <w:rPr>
          <w:rFonts w:ascii="Bookman Old Style" w:hAnsi="Bookman Old Style" w:cs="Bookman Old Style"/>
        </w:rPr>
        <w:t>ă</w:t>
      </w:r>
      <w:r w:rsidRPr="000D4FAC">
        <w:t>ș</w:t>
      </w:r>
      <w:r w:rsidRPr="000D4FAC">
        <w:rPr>
          <w:rFonts w:ascii="Bookman Old Style" w:hAnsi="Bookman Old Style" w:cs="Segoe UI"/>
        </w:rPr>
        <w:t>ura activitate cu personal specializat.</w:t>
      </w:r>
    </w:p>
    <w:p w14:paraId="6620DDB3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lastRenderedPageBreak/>
        <w:t>(3) Cadrul didactic poate decide ca elevul să desfă</w:t>
      </w:r>
      <w:r w:rsidRPr="000D4FAC">
        <w:t>ș</w:t>
      </w:r>
      <w:r w:rsidRPr="000D4FAC">
        <w:rPr>
          <w:rFonts w:ascii="Bookman Old Style" w:hAnsi="Bookman Old Style" w:cs="Segoe UI"/>
        </w:rPr>
        <w:t xml:space="preserve">oare activitatea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spa</w:t>
      </w:r>
      <w:r w:rsidRPr="000D4FAC">
        <w:t>ț</w:t>
      </w:r>
      <w:r w:rsidRPr="000D4FAC">
        <w:rPr>
          <w:rFonts w:ascii="Bookman Old Style" w:hAnsi="Bookman Old Style" w:cs="Segoe UI"/>
        </w:rPr>
        <w:t>iul men</w:t>
      </w:r>
      <w:r w:rsidRPr="000D4FAC">
        <w:t>ț</w:t>
      </w:r>
      <w:r w:rsidRPr="000D4FAC">
        <w:rPr>
          <w:rFonts w:ascii="Bookman Old Style" w:hAnsi="Bookman Old Style" w:cs="Segoe UI"/>
        </w:rPr>
        <w:t xml:space="preserve">ionat la alin. (2) doar pentru ora de curs </w:t>
      </w:r>
      <w:r w:rsidRPr="000D4FAC">
        <w:t>ț</w:t>
      </w:r>
      <w:r w:rsidRPr="000D4FAC">
        <w:rPr>
          <w:rFonts w:ascii="Bookman Old Style" w:hAnsi="Bookman Old Style" w:cs="Segoe UI"/>
        </w:rPr>
        <w:t>inut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de respectivul cadru didactic.</w:t>
      </w:r>
      <w:r w:rsidRPr="000D4FAC">
        <w:rPr>
          <w:rStyle w:val="Strong"/>
          <w:rFonts w:ascii="Bookman Old Style" w:hAnsi="Bookman Old Style" w:cs="Segoe UI"/>
        </w:rPr>
        <w:t> Pentru respectiva oră de curs, elevului nu i se consemnează în catalog absen</w:t>
      </w:r>
      <w:r w:rsidRPr="000D4FAC">
        <w:rPr>
          <w:rStyle w:val="Strong"/>
        </w:rPr>
        <w:t>ț</w:t>
      </w:r>
      <w:r w:rsidRPr="000D4FAC">
        <w:rPr>
          <w:rStyle w:val="Strong"/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.</w:t>
      </w:r>
    </w:p>
    <w:p w14:paraId="15E609F3" w14:textId="77777777" w:rsidR="007B362B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Bookman Old Style"/>
        </w:rPr>
      </w:pPr>
      <w:r w:rsidRPr="000D4FAC">
        <w:rPr>
          <w:rFonts w:ascii="Bookman Old Style" w:hAnsi="Bookman Old Style" w:cs="Segoe UI"/>
        </w:rPr>
        <w:t>(4) Modul de aplicare a prevederilor alin. (2) se reglementează prin regulamentul de ordine interioară al fiecărei unită</w:t>
      </w:r>
      <w:r w:rsidRPr="000D4FAC">
        <w:t>ț</w:t>
      </w:r>
      <w:r w:rsidRPr="000D4FAC">
        <w:rPr>
          <w:rFonts w:ascii="Bookman Old Style" w:hAnsi="Bookman Old Style" w:cs="Segoe UI"/>
        </w:rPr>
        <w:t xml:space="preserve">i de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nv</w:t>
      </w:r>
      <w:r w:rsidRPr="000D4FAC">
        <w:rPr>
          <w:rFonts w:ascii="Bookman Old Style" w:hAnsi="Bookman Old Style" w:cs="Bookman Old Style"/>
        </w:rPr>
        <w:t>ă</w:t>
      </w:r>
      <w:r w:rsidRPr="000D4FAC">
        <w:t>ț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m</w:t>
      </w:r>
      <w:r w:rsidRPr="000D4FAC">
        <w:rPr>
          <w:rFonts w:ascii="Bookman Old Style" w:hAnsi="Bookman Old Style" w:cs="Bookman Old Style"/>
        </w:rPr>
        <w:t>â</w:t>
      </w:r>
      <w:r w:rsidRPr="000D4FAC">
        <w:rPr>
          <w:rFonts w:ascii="Bookman Old Style" w:hAnsi="Bookman Old Style" w:cs="Segoe UI"/>
        </w:rPr>
        <w:t>nt.</w:t>
      </w:r>
      <w:r w:rsidRPr="000D4FAC">
        <w:rPr>
          <w:rFonts w:ascii="Bookman Old Style" w:hAnsi="Bookman Old Style" w:cs="Bookman Old Style"/>
        </w:rPr>
        <w:t>”</w:t>
      </w:r>
    </w:p>
    <w:p w14:paraId="351874A9" w14:textId="77777777" w:rsidR="000D4FAC" w:rsidRPr="000D4FAC" w:rsidRDefault="000D4FAC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</w:p>
    <w:p w14:paraId="064058E1" w14:textId="77777777" w:rsidR="007B362B" w:rsidRDefault="007B362B" w:rsidP="000D4FA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Bookman Old Style" w:hAnsi="Bookman Old Style" w:cs="Segoe UI"/>
        </w:rPr>
      </w:pPr>
      <w:r w:rsidRPr="000D4FAC">
        <w:rPr>
          <w:rStyle w:val="Strong"/>
          <w:rFonts w:ascii="Bookman Old Style" w:hAnsi="Bookman Old Style" w:cs="Segoe UI"/>
        </w:rPr>
        <w:t>De men</w:t>
      </w:r>
      <w:r w:rsidRPr="000D4FAC">
        <w:rPr>
          <w:rStyle w:val="Strong"/>
        </w:rPr>
        <w:t>ț</w:t>
      </w:r>
      <w:r w:rsidRPr="000D4FAC">
        <w:rPr>
          <w:rStyle w:val="Strong"/>
          <w:rFonts w:ascii="Bookman Old Style" w:hAnsi="Bookman Old Style" w:cs="Segoe UI"/>
        </w:rPr>
        <w:t>ionat este c</w:t>
      </w:r>
      <w:r w:rsidRPr="000D4FAC">
        <w:rPr>
          <w:rStyle w:val="Strong"/>
          <w:rFonts w:ascii="Bookman Old Style" w:hAnsi="Bookman Old Style" w:cs="Bookman Old Style"/>
        </w:rPr>
        <w:t>ă</w:t>
      </w:r>
      <w:r w:rsidRPr="000D4FAC">
        <w:rPr>
          <w:rStyle w:val="Strong"/>
          <w:rFonts w:ascii="Bookman Old Style" w:hAnsi="Bookman Old Style" w:cs="Segoe UI"/>
        </w:rPr>
        <w:t xml:space="preserve"> prevederea referitoare la sala de deten</w:t>
      </w:r>
      <w:r w:rsidRPr="000D4FAC">
        <w:rPr>
          <w:rStyle w:val="Strong"/>
        </w:rPr>
        <w:t>ț</w:t>
      </w:r>
      <w:r w:rsidRPr="000D4FAC">
        <w:rPr>
          <w:rStyle w:val="Strong"/>
          <w:rFonts w:ascii="Bookman Old Style" w:hAnsi="Bookman Old Style" w:cs="Segoe UI"/>
        </w:rPr>
        <w:t xml:space="preserve">ie apare la capitolul al III-lea </w:t>
      </w:r>
      <w:r w:rsidRPr="000D4FAC">
        <w:rPr>
          <w:rStyle w:val="Strong"/>
          <w:rFonts w:ascii="Bookman Old Style" w:hAnsi="Bookman Old Style" w:cs="Bookman Old Style"/>
        </w:rPr>
        <w:t>–</w:t>
      </w:r>
      <w:r w:rsidRPr="000D4FAC">
        <w:rPr>
          <w:rStyle w:val="Strong"/>
          <w:rFonts w:ascii="Bookman Old Style" w:hAnsi="Bookman Old Style" w:cs="Segoe UI"/>
        </w:rPr>
        <w:t xml:space="preserve"> </w:t>
      </w:r>
      <w:r w:rsidRPr="000D4FAC">
        <w:rPr>
          <w:rStyle w:val="Strong"/>
          <w:rFonts w:ascii="Bookman Old Style" w:hAnsi="Bookman Old Style" w:cs="Bookman Old Style"/>
        </w:rPr>
        <w:t>î</w:t>
      </w:r>
      <w:r w:rsidRPr="000D4FAC">
        <w:rPr>
          <w:rStyle w:val="Strong"/>
          <w:rFonts w:ascii="Bookman Old Style" w:hAnsi="Bookman Old Style" w:cs="Segoe UI"/>
        </w:rPr>
        <w:t>ndatoririle elevilor, nu la capitolul dedicat sanc</w:t>
      </w:r>
      <w:r w:rsidRPr="000D4FAC">
        <w:rPr>
          <w:rStyle w:val="Strong"/>
        </w:rPr>
        <w:t>ț</w:t>
      </w:r>
      <w:r w:rsidRPr="000D4FAC">
        <w:rPr>
          <w:rStyle w:val="Strong"/>
          <w:rFonts w:ascii="Bookman Old Style" w:hAnsi="Bookman Old Style" w:cs="Segoe UI"/>
        </w:rPr>
        <w:t>iunilor.</w:t>
      </w:r>
    </w:p>
    <w:p w14:paraId="6D9E6F46" w14:textId="77777777" w:rsidR="000D4FAC" w:rsidRPr="000D4FAC" w:rsidRDefault="000D4FAC" w:rsidP="000D4FA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</w:p>
    <w:p w14:paraId="721FD1D4" w14:textId="77777777" w:rsidR="000D4FAC" w:rsidRDefault="000D4FAC" w:rsidP="000D4FAC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  <w:spacing w:val="-5"/>
          <w:sz w:val="24"/>
          <w:szCs w:val="24"/>
        </w:rPr>
      </w:pPr>
    </w:p>
    <w:p w14:paraId="49C1A687" w14:textId="77777777" w:rsidR="007B362B" w:rsidRPr="000D4FAC" w:rsidRDefault="007B362B" w:rsidP="000D4FAC">
      <w:pPr>
        <w:pStyle w:val="Heading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  <w:spacing w:val="-5"/>
          <w:sz w:val="24"/>
          <w:szCs w:val="24"/>
        </w:rPr>
      </w:pP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Din anul </w:t>
      </w:r>
      <w:r w:rsidRPr="000D4FAC">
        <w:rPr>
          <w:spacing w:val="-5"/>
          <w:sz w:val="24"/>
          <w:szCs w:val="24"/>
        </w:rPr>
        <w:t>ș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colar 2024-2025, to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i elevii care termin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 clasa a VIII-a sau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nv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m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â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ntul liceal obligatoriu au dreptul de a beneficia de o recomandare consultativă de încadrare într-o formă d</w:t>
      </w:r>
      <w:r w:rsidR="000D4FAC" w:rsidRPr="000D4FAC">
        <w:rPr>
          <w:rFonts w:ascii="Bookman Old Style" w:hAnsi="Bookman Old Style" w:cs="Segoe UI"/>
          <w:spacing w:val="-5"/>
          <w:sz w:val="24"/>
          <w:szCs w:val="24"/>
        </w:rPr>
        <w:t>e învă</w:t>
      </w:r>
      <w:r w:rsidR="000D4FAC" w:rsidRPr="000D4FAC">
        <w:rPr>
          <w:spacing w:val="-5"/>
          <w:sz w:val="24"/>
          <w:szCs w:val="24"/>
        </w:rPr>
        <w:t>ț</w:t>
      </w:r>
      <w:r w:rsidR="000D4FAC"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="000D4FAC" w:rsidRPr="000D4FAC">
        <w:rPr>
          <w:rFonts w:ascii="Bookman Old Style" w:hAnsi="Bookman Old Style" w:cs="Segoe UI"/>
          <w:spacing w:val="-5"/>
          <w:sz w:val="24"/>
          <w:szCs w:val="24"/>
        </w:rPr>
        <w:t>m</w:t>
      </w:r>
      <w:r w:rsidR="000D4FAC" w:rsidRPr="000D4FAC">
        <w:rPr>
          <w:rFonts w:ascii="Bookman Old Style" w:hAnsi="Bookman Old Style" w:cs="Bookman Old Style"/>
          <w:spacing w:val="-5"/>
          <w:sz w:val="24"/>
          <w:szCs w:val="24"/>
        </w:rPr>
        <w:t>â</w:t>
      </w:r>
      <w:r w:rsidR="000D4FAC" w:rsidRPr="000D4FAC">
        <w:rPr>
          <w:rFonts w:ascii="Bookman Old Style" w:hAnsi="Bookman Old Style" w:cs="Segoe UI"/>
          <w:spacing w:val="-5"/>
          <w:sz w:val="24"/>
          <w:szCs w:val="24"/>
        </w:rPr>
        <w:t>nt de nivel superior.</w:t>
      </w:r>
    </w:p>
    <w:p w14:paraId="251E7444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</w:rPr>
      </w:pPr>
      <w:r w:rsidRPr="000D4FAC">
        <w:rPr>
          <w:rStyle w:val="Strong"/>
          <w:rFonts w:ascii="Bookman Old Style" w:hAnsi="Bookman Old Style" w:cs="Segoe UI"/>
        </w:rPr>
        <w:t xml:space="preserve">Recomandarea pentru elevi este emisă de profesorul consilier </w:t>
      </w:r>
      <w:r w:rsidRPr="000D4FAC">
        <w:rPr>
          <w:rStyle w:val="Strong"/>
        </w:rPr>
        <w:t>ș</w:t>
      </w:r>
      <w:r w:rsidRPr="000D4FAC">
        <w:rPr>
          <w:rStyle w:val="Strong"/>
          <w:rFonts w:ascii="Bookman Old Style" w:hAnsi="Bookman Old Style" w:cs="Segoe UI"/>
        </w:rPr>
        <w:t xml:space="preserve">colar </w:t>
      </w:r>
      <w:r w:rsidRPr="000D4FAC">
        <w:rPr>
          <w:rStyle w:val="Strong"/>
        </w:rPr>
        <w:t>ș</w:t>
      </w:r>
      <w:r w:rsidRPr="000D4FAC">
        <w:rPr>
          <w:rStyle w:val="Strong"/>
          <w:rFonts w:ascii="Bookman Old Style" w:hAnsi="Bookman Old Style" w:cs="Segoe UI"/>
        </w:rPr>
        <w:t>i de profesorul diriginte</w:t>
      </w:r>
      <w:r w:rsidRPr="000D4FAC">
        <w:rPr>
          <w:rFonts w:ascii="Bookman Old Style" w:hAnsi="Bookman Old Style" w:cs="Segoe UI"/>
        </w:rPr>
        <w:t xml:space="preserve">, având caracter de orientare </w:t>
      </w:r>
      <w:r w:rsidRPr="000D4FAC">
        <w:t>ș</w:t>
      </w:r>
      <w:r w:rsidRPr="000D4FAC">
        <w:rPr>
          <w:rFonts w:ascii="Bookman Old Style" w:hAnsi="Bookman Old Style" w:cs="Segoe UI"/>
        </w:rPr>
        <w:t>colar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gratuit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pentru fiecare elev, conform documentului.</w:t>
      </w:r>
    </w:p>
    <w:p w14:paraId="1C5F2BC6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Art. 7. — „Elevii beneficiază de următoarele drepturi în sistemul educa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ional:</w:t>
      </w:r>
    </w:p>
    <w:p w14:paraId="0A1F00F5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o)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dreptul de a beneficia, la finalizarea învă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ntului gimnazial/liceal obligatoriu, de o recomandare consultativ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de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ncadrare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ntr-o form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de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nt de nivel superior, emis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de profesorul consilier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colar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i de profesorul diriginte, având caracter de orientare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colar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gratuit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pentru fiecare elev.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 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Pentru absolven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ii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nt liceal se poate emite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o recomandare sub forma unei orient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ri voca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ionale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ncadrare pe pia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 for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ei de munc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”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se arat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documentul publicat în Monitorul Oficial.</w:t>
      </w:r>
    </w:p>
    <w:p w14:paraId="6274690E" w14:textId="77777777" w:rsidR="007B362B" w:rsidRPr="007B362B" w:rsidRDefault="007B362B" w:rsidP="000D4FA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În </w:t>
      </w:r>
      <w:hyperlink r:id="rId11" w:tgtFrame="_blank" w:history="1"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Statut</w:t>
        </w:r>
      </w:hyperlink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ul din 2016 este men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ionat dreptul elevilor de a primi consiliere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gratuit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dar nu se f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cea nicio referire la o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ndrumare sub formă de recomandare a elevilor.</w:t>
      </w:r>
    </w:p>
    <w:p w14:paraId="26EF24D1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Prevederea din noul Statut al Elevului se regăse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 </w:t>
      </w:r>
      <w:hyperlink r:id="rId12" w:tgtFrame="_blank" w:history="1"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Legea învă</w:t>
        </w:r>
        <w:r w:rsidRPr="000D4F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ț</w:t>
        </w:r>
        <w:r w:rsidRPr="000D4FAC">
          <w:rPr>
            <w:rFonts w:ascii="Bookman Old Style" w:eastAsia="Times New Roman" w:hAnsi="Bookman Old Style" w:cs="Bookman Old Style"/>
            <w:sz w:val="24"/>
            <w:szCs w:val="24"/>
            <w:u w:val="single"/>
            <w:lang w:eastAsia="ro-RO"/>
          </w:rPr>
          <w:t>ă</w:t>
        </w:r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m</w:t>
        </w:r>
        <w:r w:rsidRPr="000D4FAC">
          <w:rPr>
            <w:rFonts w:ascii="Bookman Old Style" w:eastAsia="Times New Roman" w:hAnsi="Bookman Old Style" w:cs="Bookman Old Style"/>
            <w:sz w:val="24"/>
            <w:szCs w:val="24"/>
            <w:u w:val="single"/>
            <w:lang w:eastAsia="ro-RO"/>
          </w:rPr>
          <w:t>â</w:t>
        </w:r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ntului preuniversitar nr. 198/2023</w:t>
        </w:r>
      </w:hyperlink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la capitolul portofoliului educa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ional.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 </w:t>
      </w:r>
      <w:hyperlink r:id="rId13" w:tgtFrame="_blank" w:history="1"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Portofoliul educa</w:t>
        </w:r>
        <w:r w:rsidRPr="000D4F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ț</w:t>
        </w:r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 xml:space="preserve">ional este obligatoriu din anul </w:t>
        </w:r>
        <w:r w:rsidRPr="000D4F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ș</w:t>
        </w:r>
        <w:r w:rsidRPr="000D4FAC">
          <w:rPr>
            <w:rFonts w:ascii="Bookman Old Style" w:eastAsia="Times New Roman" w:hAnsi="Bookman Old Style" w:cs="Segoe UI"/>
            <w:sz w:val="24"/>
            <w:szCs w:val="24"/>
            <w:u w:val="single"/>
            <w:lang w:eastAsia="ro-RO"/>
          </w:rPr>
          <w:t>colar 2024-2025</w:t>
        </w:r>
        <w:r w:rsidRPr="000D4FAC">
          <w:rPr>
            <w:rFonts w:ascii="Bookman Old Style" w:eastAsia="Times New Roman" w:hAnsi="Bookman Old Style" w:cs="Bookman Old Style"/>
            <w:sz w:val="24"/>
            <w:szCs w:val="24"/>
            <w:u w:val="single"/>
            <w:lang w:eastAsia="ro-RO"/>
          </w:rPr>
          <w:t> </w:t>
        </w:r>
      </w:hyperlink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pentru copiii care intră în grupa mijlocie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elevii de clasa preg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titoare,</w:t>
      </w:r>
    </w:p>
    <w:p w14:paraId="3F641A87" w14:textId="77777777" w:rsidR="000D4FAC" w:rsidRDefault="000D4FAC" w:rsidP="000D4FAC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  <w:spacing w:val="-5"/>
          <w:sz w:val="24"/>
          <w:szCs w:val="24"/>
        </w:rPr>
      </w:pPr>
    </w:p>
    <w:p w14:paraId="7E5A7425" w14:textId="77777777" w:rsidR="007B362B" w:rsidRPr="000D4FAC" w:rsidRDefault="007B362B" w:rsidP="000D4FAC">
      <w:pPr>
        <w:pStyle w:val="Heading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Segoe UI"/>
          <w:spacing w:val="-5"/>
          <w:sz w:val="24"/>
          <w:szCs w:val="24"/>
        </w:rPr>
      </w:pPr>
      <w:r w:rsidRPr="000D4FAC">
        <w:rPr>
          <w:rFonts w:ascii="Bookman Old Style" w:hAnsi="Bookman Old Style" w:cs="Segoe UI"/>
          <w:spacing w:val="-5"/>
          <w:sz w:val="24"/>
          <w:szCs w:val="24"/>
        </w:rPr>
        <w:lastRenderedPageBreak/>
        <w:t>În situa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ia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 care argumentele unui profesor nu sunt considerate satisf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c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toare, elevii sau p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rin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ii pot solicita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n scris,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 termen de 5 zile lucrătoare, conducerii unită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 xml:space="preserve">ii de 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î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nv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spacing w:val="-5"/>
          <w:sz w:val="24"/>
          <w:szCs w:val="24"/>
        </w:rPr>
        <w:t>ț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ă</w:t>
      </w:r>
      <w:r w:rsidRPr="000D4FAC">
        <w:rPr>
          <w:rFonts w:ascii="Bookman Old Style" w:hAnsi="Bookman Old Style" w:cs="Segoe UI"/>
          <w:spacing w:val="-5"/>
          <w:sz w:val="24"/>
          <w:szCs w:val="24"/>
        </w:rPr>
        <w:t>m</w:t>
      </w:r>
      <w:r w:rsidRPr="000D4FAC">
        <w:rPr>
          <w:rFonts w:ascii="Bookman Old Style" w:hAnsi="Bookman Old Style" w:cs="Bookman Old Style"/>
          <w:spacing w:val="-5"/>
          <w:sz w:val="24"/>
          <w:szCs w:val="24"/>
        </w:rPr>
        <w:t>â</w:t>
      </w:r>
      <w:r w:rsidR="000D4FAC" w:rsidRPr="000D4FAC">
        <w:rPr>
          <w:rFonts w:ascii="Bookman Old Style" w:hAnsi="Bookman Old Style" w:cs="Segoe UI"/>
          <w:spacing w:val="-5"/>
          <w:sz w:val="24"/>
          <w:szCs w:val="24"/>
        </w:rPr>
        <w:t>nt reevaluarea lucrării scrise.</w:t>
      </w:r>
    </w:p>
    <w:p w14:paraId="6F26BE1A" w14:textId="77777777" w:rsidR="007B362B" w:rsidRPr="000D4FAC" w:rsidRDefault="007B362B" w:rsidP="000D4F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man Old Style" w:hAnsi="Bookman Old Style" w:cs="Segoe UI"/>
        </w:rPr>
      </w:pPr>
      <w:r w:rsidRPr="000D4FAC">
        <w:rPr>
          <w:rFonts w:ascii="Bookman Old Style" w:hAnsi="Bookman Old Style" w:cs="Segoe UI"/>
        </w:rPr>
        <w:t>Concret, a fost introdusă această perioadă de 5 zile lucrătoare în care părin</w:t>
      </w:r>
      <w:r w:rsidRPr="000D4FAC">
        <w:t>ț</w:t>
      </w:r>
      <w:r w:rsidRPr="000D4FAC">
        <w:rPr>
          <w:rFonts w:ascii="Bookman Old Style" w:hAnsi="Bookman Old Style" w:cs="Segoe UI"/>
        </w:rPr>
        <w:t xml:space="preserve">ii pot solicita,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 xml:space="preserve">n scris,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termen de 5 zile lucr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toare, reevaluarea lucr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rii scrise.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vechiul Statut al Elevului nu era men</w:t>
      </w:r>
      <w:r w:rsidRPr="000D4FAC">
        <w:t>ț</w:t>
      </w:r>
      <w:r w:rsidRPr="000D4FAC">
        <w:rPr>
          <w:rFonts w:ascii="Bookman Old Style" w:hAnsi="Bookman Old Style" w:cs="Segoe UI"/>
        </w:rPr>
        <w:t>ionat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 xml:space="preserve"> perioada </w:t>
      </w:r>
      <w:r w:rsidRPr="000D4FAC">
        <w:rPr>
          <w:rFonts w:ascii="Bookman Old Style" w:hAnsi="Bookman Old Style" w:cs="Bookman Old Style"/>
        </w:rPr>
        <w:t>î</w:t>
      </w:r>
      <w:r w:rsidRPr="000D4FAC">
        <w:rPr>
          <w:rFonts w:ascii="Bookman Old Style" w:hAnsi="Bookman Old Style" w:cs="Segoe UI"/>
        </w:rPr>
        <w:t>n care se poate solicita reevaluarea lucr</w:t>
      </w:r>
      <w:r w:rsidRPr="000D4FAC">
        <w:rPr>
          <w:rFonts w:ascii="Bookman Old Style" w:hAnsi="Bookman Old Style" w:cs="Bookman Old Style"/>
        </w:rPr>
        <w:t>ă</w:t>
      </w:r>
      <w:r w:rsidRPr="000D4FAC">
        <w:rPr>
          <w:rFonts w:ascii="Bookman Old Style" w:hAnsi="Bookman Old Style" w:cs="Segoe UI"/>
        </w:rPr>
        <w:t>rilor scrise.</w:t>
      </w:r>
    </w:p>
    <w:p w14:paraId="3C57E5A7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Art. 9. — „În vederea exercitării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dreptului de a contesta rezultatele evaluării la lucrările scrise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stipulat la art. 7 lit. l), elevul sau, după caz, părintele/reprezentantul legal al elevului poate ac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 astfel:</w:t>
      </w:r>
    </w:p>
    <w:p w14:paraId="13121B67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elevul 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sau, după caz, părintele/reprezentantul legal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solicită, verbal, cadrului didactic să justifice rezultatul evaluării,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 în prezen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a elevului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a p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rintelui/reprezentantului legal,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în termen de maximum 5 zile lucrătoare de la comunicare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38B1E8D4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b)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 în situa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ia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care argumentele prezentate de cadrul didactic nu sunt considerate satisfăcătoare, elevul sau părintele/reprezentantul legal poate solicita, în scris, în termen de 5 zile lucrătoare, conducerii unită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ii de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nt reevaluarea lucr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rii scrise. Nu se poate solicita reevaluarea probelor orale sau practice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;”</w:t>
      </w:r>
    </w:p>
    <w:p w14:paraId="1C3DDF84" w14:textId="77777777" w:rsidR="007B362B" w:rsidRPr="007B362B" w:rsidRDefault="007B362B" w:rsidP="000D4FAC">
      <w:pPr>
        <w:shd w:val="clear" w:color="auto" w:fill="FFFFFF"/>
        <w:spacing w:after="0" w:line="360" w:lineRule="auto"/>
        <w:ind w:firstLine="708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Directorul desemnează al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doi profesori care nu predau la clasa respectiv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care vor reevalua lucrarea scris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 Dac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diferen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 dintre nota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/calificativul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ial acordat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/acordat de cadrul didactic de la clas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nota/calificativul acordată/acordat în urma reevaluării este mai mică de un punct, contesta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 este respins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nota acordat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ial 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ne neschimbat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</w:p>
    <w:p w14:paraId="0CB47DE8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Art. 9 – „c) pentru solu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ionarea cererii de reevaluare, directorul desemneaz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alte dou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cadre didactice de specialitate din unitatea de învă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 preuniversitar care nu predau la clasa respectiv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care reevalueaz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lucrarea scris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034EF48B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d) media notelor acordate separat de cadrele didactice prevăzute la lit. c) este nota rezultată în urma reevaluării. În cazul învă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ntului primar, calificativul este stabilit prin consens de 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tre cele dou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cadre didactice;</w:t>
      </w:r>
    </w:p>
    <w:p w14:paraId="07082203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e)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în cazul în care diferen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a dintre nota ini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ial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/calificativul ini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ial acordat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/acordat de cadrul didactic de la clas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 nota/calificativul acordat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/acordat în urma reevaluării este mai mică de un punct, contesta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ia este respins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 nota acordat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ini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ial r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ne neschimbat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 În cazul în care diferen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a dintre 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lastRenderedPageBreak/>
        <w:t>nota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/calificativul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ial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nota acordat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urma reevalu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rii este de cel pu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in un punct, contesta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ia este acceptat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5E0D7254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f) în cazul acceptării contesta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iei, directorul anuleaz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nota/calificativul ob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inut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urma evalu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rii ini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iale. Directorul trece nota/calificativul acordat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urma contesta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iei, autentific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schimbarea prin semn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tur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aplic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tampila unită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ii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nt;</w:t>
      </w:r>
    </w:p>
    <w:p w14:paraId="44E7FBEA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g)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calificativul sau nota ob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inut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urma contesta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iei r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ne definitiv/definitiv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12B810C9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h) în situa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ia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care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unitatea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 preuniversitar nu exist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al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tori/institutori/profesori pentru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ntul primar sau profesori de specialitate care să nu predea la clasa respectivă, conducerea unită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ii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 solicit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inspectoratului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colar desemnarea unor cadre didactice din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ntul primar sau profesori de specialitate din alte unit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nt.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”</w:t>
      </w:r>
    </w:p>
    <w:p w14:paraId="3A689B27" w14:textId="77777777" w:rsidR="000D4FAC" w:rsidRDefault="000D4FAC" w:rsidP="000D4FAC">
      <w:pPr>
        <w:shd w:val="clear" w:color="auto" w:fill="FFFFFF"/>
        <w:spacing w:after="0" w:line="360" w:lineRule="auto"/>
        <w:ind w:firstLine="708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</w:p>
    <w:p w14:paraId="5A15007B" w14:textId="77777777" w:rsidR="007B362B" w:rsidRPr="007B362B" w:rsidRDefault="007B362B" w:rsidP="000D4FAC">
      <w:pPr>
        <w:shd w:val="clear" w:color="auto" w:fill="FFFFFF"/>
        <w:spacing w:after="0" w:line="360" w:lineRule="auto"/>
        <w:ind w:firstLine="708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>În învă</w:t>
      </w:r>
      <w:r w:rsidRPr="007B362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>ntul primar nu se aplic</w:t>
      </w:r>
      <w:r w:rsidRPr="007B362B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 xml:space="preserve"> urm</w:t>
      </w:r>
      <w:r w:rsidRPr="007B362B">
        <w:rPr>
          <w:rFonts w:ascii="Bookman Old Style" w:eastAsia="Times New Roman" w:hAnsi="Bookman Old Style" w:cs="Bookman Old Style"/>
          <w:b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>toarele sanc</w:t>
      </w:r>
      <w:r w:rsidRPr="007B362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b/>
          <w:sz w:val="24"/>
          <w:szCs w:val="24"/>
          <w:lang w:eastAsia="ro-RO"/>
        </w:rPr>
        <w:t>iuni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: mutarea disciplinar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la o clas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paralel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din aceea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unitate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nt; suspendarea elevului pe o durat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limitat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de timp, conform legii; preavizul de exmatriculare; exmatricularea cu drept de re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nscriere în anul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 urm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tor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aceea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unitate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nt, conform legii; exmatricularea cu drept de re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nscriere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anul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 urm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tor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alt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unitate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nt, conform legii.</w:t>
      </w:r>
    </w:p>
    <w:p w14:paraId="72C05C4D" w14:textId="77777777" w:rsidR="007B362B" w:rsidRPr="007B362B" w:rsidRDefault="007B362B" w:rsidP="000D4FAC">
      <w:pPr>
        <w:shd w:val="clear" w:color="auto" w:fill="FFFFFF"/>
        <w:spacing w:after="0" w:line="360" w:lineRule="auto"/>
        <w:ind w:firstLine="708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Elevii sanc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cu suspendare, preaviz de exmatriculare sau exmatriculare cu drept de reînscriere beneficiază de consiliere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interven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 psihologic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psihoterapie, precum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de activit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remediale.</w:t>
      </w:r>
    </w:p>
    <w:p w14:paraId="58A1EC35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Art. 16 – „(4) Sanc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iunile ce pot fi aplicate elevilor,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func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 de gravitatea faptei, sunt:</w:t>
      </w:r>
    </w:p>
    <w:p w14:paraId="56EF9F5E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a) observa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 individual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41C1CB7D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b) mustrare scrisă;</w:t>
      </w:r>
    </w:p>
    <w:p w14:paraId="42A85B4B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retragerea temporară sau pe durata întregului an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colar a burselor de care beneficiaz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elevul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4FC320C4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d) mutarea disciplinară la o clasă paralelă din aceea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unitate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nt;</w:t>
      </w:r>
    </w:p>
    <w:p w14:paraId="0BCCD4DA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e)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suspendarea elevului pe o durată limitată de timp, conform legii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4C0E53E9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f)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preavizul de exmatriculare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;</w:t>
      </w:r>
    </w:p>
    <w:p w14:paraId="5CB5EBA2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g) exmatricularea cu drept de reînscriere în anul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 urm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tor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aceea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unitate de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nt, conform legii;</w:t>
      </w:r>
    </w:p>
    <w:p w14:paraId="4A1D8576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h) exmatricularea cu drept de reînscriere în anul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 urm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tor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alt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unitate de învă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nt, conform legii;</w:t>
      </w:r>
    </w:p>
    <w:p w14:paraId="6995D103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i) exmatricularea fără drept de reînscriere, pentru elevii din învă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ntul postliceal.</w:t>
      </w:r>
    </w:p>
    <w:p w14:paraId="3380556E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lastRenderedPageBreak/>
        <w:t>(5)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Toate sanc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iunile aplicate se comunic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individual,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scris, at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t elevilor, c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t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 p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rin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ilor/reprezentan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ilor legali.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 Sanc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iunea se aplică din momentul comunicării acesteia sau ulterior, după caz.</w:t>
      </w:r>
    </w:p>
    <w:p w14:paraId="5D5A21AB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(6)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Sanc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ionarea elevilor sub forma mustr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rii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fa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a colectivului clasei sau al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colii este interzis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orice context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</w:p>
    <w:p w14:paraId="65CA8C9D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(7)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Violen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a fizic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, verbal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sau/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 sub orice alt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form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, precum 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 agresiunea se sanc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ioneaz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 conform dispozi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iilor legale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 vigoare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</w:p>
    <w:p w14:paraId="268147AA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(8) 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Sanc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iunile prev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zute la alin. (4) lit. d)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—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h) nu se pot aplica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 xml:space="preserve">n 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î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nv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ă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m</w:t>
      </w:r>
      <w:r w:rsidRPr="000D4FAC">
        <w:rPr>
          <w:rFonts w:ascii="Bookman Old Style" w:eastAsia="Times New Roman" w:hAnsi="Bookman Old Style" w:cs="Bookman Old Style"/>
          <w:b/>
          <w:bCs/>
          <w:sz w:val="24"/>
          <w:szCs w:val="24"/>
          <w:lang w:eastAsia="ro-RO"/>
        </w:rPr>
        <w:t>â</w:t>
      </w:r>
      <w:r w:rsidRPr="000D4FAC">
        <w:rPr>
          <w:rFonts w:ascii="Bookman Old Style" w:eastAsia="Times New Roman" w:hAnsi="Bookman Old Style" w:cs="Segoe UI"/>
          <w:b/>
          <w:bCs/>
          <w:sz w:val="24"/>
          <w:szCs w:val="24"/>
          <w:lang w:eastAsia="ro-RO"/>
        </w:rPr>
        <w:t>ntul primar.</w:t>
      </w:r>
    </w:p>
    <w:p w14:paraId="48A71C6C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(9) Sanc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iunile prev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zute la alin. (4) lit. f)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—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h) se pot aplica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nv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m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ntul obligatoriu numai în situa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ii foarte grave, 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nd prezen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a elevului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pune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pericol siguran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a elevilor sau a personalului din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afect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â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nd dreptul la educa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ie, respectiv la munc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</w:p>
    <w:p w14:paraId="4DFA4901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(10) Elevii care sunt sanc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iona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conform prevederilor alin. (4) lit. e)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—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h) beneficiază de consiliere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colar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interven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ie psihologic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i psihoterapie, precum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de activit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 remediale.</w:t>
      </w:r>
    </w:p>
    <w:p w14:paraId="15CF892D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(11) Activită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ile remediale se desf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oar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n timpul orarului 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colar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care ar fi trebuit s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aib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loc cursurile, conform metodologiei de organizare a programului „Învă</w:t>
      </w:r>
      <w:r w:rsidRPr="007B362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are remedial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ă”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.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”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, se arat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ă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 xml:space="preserve"> </w:t>
      </w:r>
      <w:r w:rsidRPr="007B362B">
        <w:rPr>
          <w:rFonts w:ascii="Bookman Old Style" w:eastAsia="Times New Roman" w:hAnsi="Bookman Old Style" w:cs="Bookman Old Style"/>
          <w:sz w:val="24"/>
          <w:szCs w:val="24"/>
          <w:lang w:eastAsia="ro-RO"/>
        </w:rPr>
        <w:t>î</w:t>
      </w:r>
      <w:r w:rsidRPr="007B362B">
        <w:rPr>
          <w:rFonts w:ascii="Bookman Old Style" w:eastAsia="Times New Roman" w:hAnsi="Bookman Old Style" w:cs="Segoe UI"/>
          <w:sz w:val="24"/>
          <w:szCs w:val="24"/>
          <w:lang w:eastAsia="ro-RO"/>
        </w:rPr>
        <w:t>n Statutul Elevului 2024.</w:t>
      </w:r>
    </w:p>
    <w:p w14:paraId="55CE46B5" w14:textId="77777777" w:rsidR="007B362B" w:rsidRPr="007B362B" w:rsidRDefault="007B362B" w:rsidP="000D4F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Segoe UI"/>
          <w:sz w:val="24"/>
          <w:szCs w:val="24"/>
          <w:lang w:eastAsia="ro-RO"/>
        </w:rPr>
      </w:pPr>
    </w:p>
    <w:p w14:paraId="657B72E8" w14:textId="77777777" w:rsidR="00AB5989" w:rsidRPr="000D4FAC" w:rsidRDefault="00AB5989" w:rsidP="000D4FA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B5989" w:rsidRPr="000D4FAC" w:rsidSect="000D4FAC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EA91" w14:textId="77777777" w:rsidR="00C44091" w:rsidRDefault="00C44091" w:rsidP="000D4FAC">
      <w:pPr>
        <w:spacing w:after="0" w:line="240" w:lineRule="auto"/>
      </w:pPr>
      <w:r>
        <w:separator/>
      </w:r>
    </w:p>
  </w:endnote>
  <w:endnote w:type="continuationSeparator" w:id="0">
    <w:p w14:paraId="2FDB8EAA" w14:textId="77777777" w:rsidR="00C44091" w:rsidRDefault="00C44091" w:rsidP="000D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EA1B" w14:textId="77777777" w:rsidR="00C44091" w:rsidRDefault="00C44091" w:rsidP="000D4FAC">
      <w:pPr>
        <w:spacing w:after="0" w:line="240" w:lineRule="auto"/>
      </w:pPr>
      <w:r>
        <w:separator/>
      </w:r>
    </w:p>
  </w:footnote>
  <w:footnote w:type="continuationSeparator" w:id="0">
    <w:p w14:paraId="57A9376A" w14:textId="77777777" w:rsidR="00C44091" w:rsidRDefault="00C44091" w:rsidP="000D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0896" w14:textId="38B469FC" w:rsidR="000D4FAC" w:rsidRDefault="000D4FAC" w:rsidP="000D4FAC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BDB74" wp14:editId="55AE982D">
              <wp:simplePos x="0" y="0"/>
              <wp:positionH relativeFrom="column">
                <wp:posOffset>881380</wp:posOffset>
              </wp:positionH>
              <wp:positionV relativeFrom="paragraph">
                <wp:posOffset>-230504</wp:posOffset>
              </wp:positionV>
              <wp:extent cx="3124200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C08E" w14:textId="0F472DCA" w:rsidR="000D4FAC" w:rsidRPr="007D4CBD" w:rsidRDefault="007D4CBD" w:rsidP="000D4FAC">
                          <w:pPr>
                            <w:spacing w:after="0" w:line="240" w:lineRule="auto"/>
                            <w:rPr>
                              <w:rFonts w:eastAsia="Times New Roman"/>
                              <w:color w:val="800000"/>
                              <w:spacing w:val="56"/>
                              <w:kern w:val="1"/>
                              <w:u w:val="thick"/>
                              <w:lang w:val="en-US"/>
                            </w:rPr>
                          </w:pPr>
                          <w:r>
                            <w:rPr>
                              <w:rFonts w:eastAsia="Times New Roman"/>
                              <w:color w:val="800000"/>
                              <w:spacing w:val="56"/>
                              <w:kern w:val="1"/>
                              <w:u w:val="thick"/>
                              <w:lang w:val="en-US"/>
                            </w:rPr>
                            <w:t xml:space="preserve">Scoala </w:t>
                          </w:r>
                          <w:proofErr w:type="spellStart"/>
                          <w:proofErr w:type="gramStart"/>
                          <w:r>
                            <w:rPr>
                              <w:rFonts w:eastAsia="Times New Roman"/>
                              <w:color w:val="800000"/>
                              <w:spacing w:val="56"/>
                              <w:kern w:val="1"/>
                              <w:u w:val="thick"/>
                              <w:lang w:val="en-US"/>
                            </w:rPr>
                            <w:t>gimnaziala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800000"/>
                              <w:spacing w:val="56"/>
                              <w:kern w:val="1"/>
                              <w:u w:val="thick"/>
                              <w:lang w:val="en-US"/>
                            </w:rPr>
                            <w:t xml:space="preserve">  LARGU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BD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4pt;margin-top:-18.15pt;width:24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" stroked="f">
              <v:textbox>
                <w:txbxContent>
                  <w:p w14:paraId="0008C08E" w14:textId="0F472DCA" w:rsidR="000D4FAC" w:rsidRPr="007D4CBD" w:rsidRDefault="007D4CBD" w:rsidP="000D4FAC">
                    <w:pPr>
                      <w:spacing w:after="0" w:line="240" w:lineRule="auto"/>
                      <w:rPr>
                        <w:rFonts w:eastAsia="Times New Roman"/>
                        <w:color w:val="800000"/>
                        <w:spacing w:val="56"/>
                        <w:kern w:val="1"/>
                        <w:u w:val="thick"/>
                        <w:lang w:val="en-US"/>
                      </w:rPr>
                    </w:pPr>
                    <w:r>
                      <w:rPr>
                        <w:rFonts w:eastAsia="Times New Roman"/>
                        <w:color w:val="800000"/>
                        <w:spacing w:val="56"/>
                        <w:kern w:val="1"/>
                        <w:u w:val="thick"/>
                        <w:lang w:val="en-US"/>
                      </w:rPr>
                      <w:t xml:space="preserve">Scoala </w:t>
                    </w:r>
                    <w:proofErr w:type="spellStart"/>
                    <w:proofErr w:type="gramStart"/>
                    <w:r>
                      <w:rPr>
                        <w:rFonts w:eastAsia="Times New Roman"/>
                        <w:color w:val="800000"/>
                        <w:spacing w:val="56"/>
                        <w:kern w:val="1"/>
                        <w:u w:val="thick"/>
                        <w:lang w:val="en-US"/>
                      </w:rPr>
                      <w:t>gimnaziala</w:t>
                    </w:r>
                    <w:proofErr w:type="spellEnd"/>
                    <w:r>
                      <w:rPr>
                        <w:rFonts w:eastAsia="Times New Roman"/>
                        <w:color w:val="800000"/>
                        <w:spacing w:val="56"/>
                        <w:kern w:val="1"/>
                        <w:u w:val="thick"/>
                        <w:lang w:val="en-US"/>
                      </w:rPr>
                      <w:t xml:space="preserve">  LARGU</w:t>
                    </w:r>
                    <w:proofErr w:type="gramEnd"/>
                  </w:p>
                </w:txbxContent>
              </v:textbox>
            </v:shape>
          </w:pict>
        </mc:Fallback>
      </mc:AlternateContent>
    </w:r>
  </w:p>
  <w:p w14:paraId="64345043" w14:textId="77777777" w:rsidR="000D4FAC" w:rsidRDefault="000D4FAC">
    <w:pPr>
      <w:pStyle w:val="Header"/>
    </w:pPr>
  </w:p>
  <w:p w14:paraId="45F7F83A" w14:textId="77777777" w:rsidR="000D4FAC" w:rsidRDefault="000D4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1602"/>
    <w:multiLevelType w:val="multilevel"/>
    <w:tmpl w:val="00D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62B"/>
    <w:rsid w:val="000D4FAC"/>
    <w:rsid w:val="006558C2"/>
    <w:rsid w:val="007B362B"/>
    <w:rsid w:val="007D4CBD"/>
    <w:rsid w:val="00AB5989"/>
    <w:rsid w:val="00C4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35CEC"/>
  <w15:docId w15:val="{C0BBE80F-06D6-4FD5-9FAB-7A08731C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B36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7B362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B362B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7B36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AC"/>
  </w:style>
  <w:style w:type="paragraph" w:styleId="Footer">
    <w:name w:val="footer"/>
    <w:basedOn w:val="Normal"/>
    <w:link w:val="FooterChar"/>
    <w:uiPriority w:val="99"/>
    <w:unhideWhenUsed/>
    <w:rsid w:val="000D4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AC"/>
  </w:style>
  <w:style w:type="paragraph" w:styleId="BalloonText">
    <w:name w:val="Balloon Text"/>
    <w:basedOn w:val="Normal"/>
    <w:link w:val="BalloonTextChar"/>
    <w:uiPriority w:val="99"/>
    <w:semiHidden/>
    <w:unhideWhenUsed/>
    <w:rsid w:val="000D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pedu.ro/nota-la-purtare-a-unui-elev-va-scadea-cu-un-punct-pentru-fiecare-20-de-absente-nemotivate-pe-an-ligia-deca-renunta-la-dublarea-absentelor-permise-dupa-valul-de-ironii-online-si-dupa-protestele-profe/" TargetMode="External"/><Relationship Id="rId13" Type="http://schemas.openxmlformats.org/officeDocument/2006/relationships/hyperlink" Target="https://www.edupedu.ro/portofoliul-educational-obligatoriu-din-septembrie-2024-pentru-copiii-care-intra-in-grupa-mijlocie-si-elevii-de-clasa-pregatitoare-prevede-legea-educatiei-ce-va-contine-ace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pedu.ro/telefoanele-mobile-vor-fi-interzise-in-timpul-orelor-cu-exceptia-utilizarii-acestora-in-scop-educativ-cu-acordul-cadrului-didactic-prevederi-finale-in-statutul-elevului-si-rofuip/" TargetMode="External"/><Relationship Id="rId12" Type="http://schemas.openxmlformats.org/officeDocument/2006/relationships/hyperlink" Target="https://legislatie.just.ro/Public/DetaliiDocument/27189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tie.just.ro/Public/DetaliiDocumentAfis/26574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dupedu.ro/din-anul-scolar-2024-2025-elevii-vor-putea-fi-sanctionati-cu-suspendarea-pe-o-durata-limitata-de-timp-potrivit-noului-statut-al-elevului-documentul-a-fost-trimis-spre-publicare-in-monitorul-ofi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pedu.ro/nota-la-purtare-se-scade-cu-un-punct-pentru-fiecare-40-de-absente-nemotivate-pe-an-la-elevii-de-gimnaziu-si-liceu-in-loc-de-20-de-absente-cum-e-in-prezent-proiect-statutul-elevului-202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Arad - Director</dc:creator>
  <cp:lastModifiedBy>Acer</cp:lastModifiedBy>
  <cp:revision>3</cp:revision>
  <cp:lastPrinted>2024-09-24T17:05:00Z</cp:lastPrinted>
  <dcterms:created xsi:type="dcterms:W3CDTF">2024-08-29T10:38:00Z</dcterms:created>
  <dcterms:modified xsi:type="dcterms:W3CDTF">2024-09-24T17:05:00Z</dcterms:modified>
</cp:coreProperties>
</file>